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9BB8E" w14:textId="77777777" w:rsidR="00D00D11" w:rsidRPr="00E16E89" w:rsidRDefault="001465EE">
      <w:pPr>
        <w:rPr>
          <w:smallCaps/>
          <w:szCs w:val="24"/>
        </w:rPr>
      </w:pPr>
      <w:r w:rsidRPr="00E16E89">
        <w:rPr>
          <w:smallCaps/>
          <w:szCs w:val="24"/>
        </w:rPr>
        <w:t>AP English Language and Composition</w:t>
      </w:r>
    </w:p>
    <w:p w14:paraId="4F9D1692" w14:textId="77777777" w:rsidR="001465EE" w:rsidRPr="00E16E89" w:rsidRDefault="001465EE">
      <w:pPr>
        <w:rPr>
          <w:smallCaps/>
          <w:szCs w:val="24"/>
        </w:rPr>
      </w:pPr>
    </w:p>
    <w:p w14:paraId="5877ACAA" w14:textId="73888F76" w:rsidR="001465EE" w:rsidRPr="00E16E89" w:rsidRDefault="001465EE">
      <w:pPr>
        <w:rPr>
          <w:smallCaps/>
          <w:szCs w:val="24"/>
        </w:rPr>
      </w:pPr>
      <w:r w:rsidRPr="00E16E89">
        <w:rPr>
          <w:smallCaps/>
          <w:szCs w:val="24"/>
        </w:rPr>
        <w:t>Summer Requirements</w:t>
      </w:r>
      <w:r w:rsidR="00282A17">
        <w:rPr>
          <w:smallCaps/>
          <w:szCs w:val="24"/>
        </w:rPr>
        <w:t xml:space="preserve"> – </w:t>
      </w:r>
      <w:r w:rsidR="00282A17" w:rsidRPr="00282A17">
        <w:rPr>
          <w:b/>
          <w:bCs/>
          <w:smallCaps/>
          <w:szCs w:val="24"/>
        </w:rPr>
        <w:t>2020</w:t>
      </w:r>
      <w:r w:rsidR="00282A17">
        <w:rPr>
          <w:smallCaps/>
          <w:szCs w:val="24"/>
        </w:rPr>
        <w:t xml:space="preserve"> </w:t>
      </w:r>
    </w:p>
    <w:p w14:paraId="0227D67F" w14:textId="77777777" w:rsidR="001465EE" w:rsidRPr="00E16E89" w:rsidRDefault="001465EE">
      <w:pPr>
        <w:rPr>
          <w:szCs w:val="24"/>
        </w:rPr>
      </w:pPr>
    </w:p>
    <w:p w14:paraId="4D5C665B" w14:textId="77777777" w:rsidR="001465EE" w:rsidRPr="00E16E89" w:rsidRDefault="001465EE" w:rsidP="001465EE">
      <w:pPr>
        <w:autoSpaceDE w:val="0"/>
        <w:autoSpaceDN w:val="0"/>
        <w:adjustRightInd w:val="0"/>
        <w:rPr>
          <w:szCs w:val="24"/>
        </w:rPr>
      </w:pPr>
      <w:r w:rsidRPr="00E16E89">
        <w:rPr>
          <w:szCs w:val="24"/>
        </w:rPr>
        <w:t>“An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w:t>
      </w:r>
    </w:p>
    <w:p w14:paraId="6CCF8EF2" w14:textId="77777777" w:rsidR="001465EE" w:rsidRPr="00E16E89" w:rsidRDefault="001465EE" w:rsidP="001465EE">
      <w:pPr>
        <w:autoSpaceDE w:val="0"/>
        <w:autoSpaceDN w:val="0"/>
        <w:adjustRightInd w:val="0"/>
        <w:rPr>
          <w:szCs w:val="24"/>
        </w:rPr>
      </w:pPr>
    </w:p>
    <w:p w14:paraId="71ABBB3E" w14:textId="77777777" w:rsidR="001465EE" w:rsidRPr="00E16E89" w:rsidRDefault="001465EE" w:rsidP="001465EE">
      <w:pPr>
        <w:autoSpaceDE w:val="0"/>
        <w:autoSpaceDN w:val="0"/>
        <w:adjustRightInd w:val="0"/>
        <w:rPr>
          <w:szCs w:val="24"/>
        </w:rPr>
      </w:pPr>
      <w:r w:rsidRPr="00E16E89">
        <w:rPr>
          <w:szCs w:val="24"/>
        </w:rPr>
        <w:t>“The purpose of the AP English Language and Composition course is to enable students to read complex texts with understanding and to write prose of sufficient richness and complexity to communicate effectively with mature readers. An AP English Language and Composition course should help students move beyond such programmatic responses as the five-paragraph essay that provides an introduction with a thesis and three reasons, body paragraphs on each reason, and a conclusion that restates the thesis. Although such formulaic</w:t>
      </w:r>
    </w:p>
    <w:p w14:paraId="643B37ED" w14:textId="77777777" w:rsidR="001465EE" w:rsidRPr="00E16E89" w:rsidRDefault="00333EDC" w:rsidP="001465EE">
      <w:pPr>
        <w:autoSpaceDE w:val="0"/>
        <w:autoSpaceDN w:val="0"/>
        <w:adjustRightInd w:val="0"/>
        <w:rPr>
          <w:szCs w:val="24"/>
        </w:rPr>
      </w:pPr>
      <w:r>
        <w:rPr>
          <w:szCs w:val="24"/>
        </w:rPr>
        <w:t>a</w:t>
      </w:r>
      <w:r w:rsidR="001465EE" w:rsidRPr="00E16E89">
        <w:rPr>
          <w:szCs w:val="24"/>
        </w:rPr>
        <w:t>pproaches may provide minimal organization, they often encourage unnecessary repetition and fail to engage the reader. Students should be encouraged to place their emphasis on content, purpose and audience and to allow this focus to guide the organization of their writing.”</w:t>
      </w:r>
    </w:p>
    <w:p w14:paraId="4EDD696C" w14:textId="77777777" w:rsidR="001465EE" w:rsidRPr="00E16E89" w:rsidRDefault="001465EE" w:rsidP="001465EE">
      <w:pPr>
        <w:autoSpaceDE w:val="0"/>
        <w:autoSpaceDN w:val="0"/>
        <w:adjustRightInd w:val="0"/>
        <w:rPr>
          <w:szCs w:val="24"/>
        </w:rPr>
      </w:pPr>
    </w:p>
    <w:p w14:paraId="1F222469" w14:textId="77777777" w:rsidR="001465EE" w:rsidRPr="00E16E89" w:rsidRDefault="001465EE" w:rsidP="001465EE">
      <w:pPr>
        <w:autoSpaceDE w:val="0"/>
        <w:autoSpaceDN w:val="0"/>
        <w:adjustRightInd w:val="0"/>
        <w:rPr>
          <w:smallCaps/>
          <w:szCs w:val="24"/>
        </w:rPr>
      </w:pPr>
      <w:r w:rsidRPr="00E16E89">
        <w:rPr>
          <w:smallCaps/>
          <w:szCs w:val="24"/>
        </w:rPr>
        <w:t>Required Materials</w:t>
      </w:r>
    </w:p>
    <w:p w14:paraId="7BDB9141" w14:textId="6820C3AF" w:rsidR="00786F72" w:rsidRPr="00E16E89" w:rsidRDefault="00786F72" w:rsidP="00786F72">
      <w:pPr>
        <w:rPr>
          <w:szCs w:val="24"/>
        </w:rPr>
      </w:pPr>
      <w:r w:rsidRPr="00E16E89">
        <w:rPr>
          <w:szCs w:val="24"/>
        </w:rPr>
        <w:t xml:space="preserve">You will need the following items for this class:  </w:t>
      </w:r>
      <w:bookmarkStart w:id="0" w:name="_Hlk40356205"/>
      <w:r w:rsidRPr="00E16E89">
        <w:rPr>
          <w:szCs w:val="24"/>
        </w:rPr>
        <w:t xml:space="preserve">a </w:t>
      </w:r>
      <w:r w:rsidR="00774383" w:rsidRPr="00774383">
        <w:rPr>
          <w:b/>
          <w:bCs/>
          <w:szCs w:val="24"/>
          <w:u w:val="single"/>
        </w:rPr>
        <w:t xml:space="preserve">small </w:t>
      </w:r>
      <w:r w:rsidRPr="00774383">
        <w:rPr>
          <w:b/>
          <w:bCs/>
          <w:szCs w:val="24"/>
          <w:u w:val="single"/>
        </w:rPr>
        <w:t>binder</w:t>
      </w:r>
      <w:r w:rsidRPr="00E16E89">
        <w:rPr>
          <w:szCs w:val="24"/>
        </w:rPr>
        <w:t xml:space="preserve"> </w:t>
      </w:r>
      <w:r w:rsidR="00774383">
        <w:rPr>
          <w:szCs w:val="24"/>
        </w:rPr>
        <w:t>for note packets and</w:t>
      </w:r>
      <w:r w:rsidRPr="00E16E89">
        <w:rPr>
          <w:szCs w:val="24"/>
        </w:rPr>
        <w:t xml:space="preserve"> </w:t>
      </w:r>
      <w:r w:rsidRPr="00774383">
        <w:rPr>
          <w:b/>
          <w:bCs/>
          <w:szCs w:val="24"/>
          <w:u w:val="single"/>
        </w:rPr>
        <w:t>pocketed folders</w:t>
      </w:r>
      <w:r w:rsidRPr="00E16E89">
        <w:rPr>
          <w:szCs w:val="24"/>
        </w:rPr>
        <w:t xml:space="preserve"> in which to keep handouts, essays, tests, quizzes, and other assignments; annotating utensils (highlighters, pencils, colored pens, etc.)</w:t>
      </w:r>
      <w:bookmarkEnd w:id="0"/>
    </w:p>
    <w:p w14:paraId="316064E6" w14:textId="77777777" w:rsidR="001465EE" w:rsidRPr="00E16E89" w:rsidRDefault="001465EE" w:rsidP="001465EE">
      <w:pPr>
        <w:rPr>
          <w:szCs w:val="24"/>
        </w:rPr>
      </w:pPr>
    </w:p>
    <w:p w14:paraId="5A0B8FD0" w14:textId="77777777" w:rsidR="001465EE" w:rsidRPr="00E16E89" w:rsidRDefault="001465EE" w:rsidP="001465EE">
      <w:pPr>
        <w:autoSpaceDE w:val="0"/>
        <w:autoSpaceDN w:val="0"/>
        <w:adjustRightInd w:val="0"/>
        <w:rPr>
          <w:smallCaps/>
          <w:szCs w:val="24"/>
          <w:u w:val="single"/>
        </w:rPr>
      </w:pPr>
      <w:r w:rsidRPr="00E16E89">
        <w:rPr>
          <w:smallCaps/>
          <w:szCs w:val="24"/>
          <w:u w:val="single"/>
        </w:rPr>
        <w:t>Assignment 1</w:t>
      </w:r>
    </w:p>
    <w:p w14:paraId="08990A9D" w14:textId="4116E136" w:rsidR="00E16E89" w:rsidRPr="00E16E89" w:rsidRDefault="001465EE" w:rsidP="00E16E89">
      <w:pPr>
        <w:rPr>
          <w:szCs w:val="24"/>
        </w:rPr>
      </w:pPr>
      <w:r w:rsidRPr="00E16E89">
        <w:rPr>
          <w:szCs w:val="24"/>
        </w:rPr>
        <w:t xml:space="preserve">Read </w:t>
      </w:r>
      <w:r w:rsidR="007007E7" w:rsidRPr="00C53568">
        <w:rPr>
          <w:b/>
          <w:bCs/>
          <w:i/>
          <w:color w:val="365F91" w:themeColor="accent1" w:themeShade="BF"/>
          <w:szCs w:val="24"/>
        </w:rPr>
        <w:t>Unbroken: A World War II Story of Survival, Resilience, and Redemption</w:t>
      </w:r>
      <w:r w:rsidR="007007E7" w:rsidRPr="00C53568">
        <w:rPr>
          <w:color w:val="365F91" w:themeColor="accent1" w:themeShade="BF"/>
          <w:szCs w:val="24"/>
        </w:rPr>
        <w:t xml:space="preserve"> </w:t>
      </w:r>
      <w:r w:rsidR="00C301AE" w:rsidRPr="00E16E89">
        <w:rPr>
          <w:szCs w:val="24"/>
        </w:rPr>
        <w:t xml:space="preserve">by </w:t>
      </w:r>
      <w:r w:rsidR="007007E7" w:rsidRPr="00E16E89">
        <w:rPr>
          <w:szCs w:val="24"/>
        </w:rPr>
        <w:t>Laura Hill</w:t>
      </w:r>
      <w:r w:rsidR="00FA25F0" w:rsidRPr="00E16E89">
        <w:rPr>
          <w:szCs w:val="24"/>
        </w:rPr>
        <w:t>enbrand</w:t>
      </w:r>
      <w:r w:rsidR="007005B0">
        <w:rPr>
          <w:szCs w:val="24"/>
        </w:rPr>
        <w:t>.</w:t>
      </w:r>
      <w:r w:rsidRPr="00E16E89">
        <w:rPr>
          <w:szCs w:val="24"/>
        </w:rPr>
        <w:t xml:space="preserve">  </w:t>
      </w:r>
      <w:r w:rsidR="00E16E89" w:rsidRPr="00E16E89">
        <w:rPr>
          <w:szCs w:val="24"/>
        </w:rPr>
        <w:t>You are to take detailed no</w:t>
      </w:r>
      <w:r w:rsidR="003827B9">
        <w:rPr>
          <w:szCs w:val="24"/>
        </w:rPr>
        <w:t>tes while you are reading</w:t>
      </w:r>
      <w:r w:rsidR="00C53568">
        <w:rPr>
          <w:szCs w:val="24"/>
        </w:rPr>
        <w:t xml:space="preserve"> </w:t>
      </w:r>
      <w:r w:rsidR="00C53568" w:rsidRPr="00C53568">
        <w:rPr>
          <w:b/>
          <w:bCs/>
          <w:szCs w:val="24"/>
        </w:rPr>
        <w:t>(note personal observations, questions you have about content, rhetorical strategies you have noticed, etc.)</w:t>
      </w:r>
      <w:r w:rsidR="003827B9">
        <w:rPr>
          <w:szCs w:val="24"/>
        </w:rPr>
        <w:t>.  T</w:t>
      </w:r>
      <w:r w:rsidR="00E16E89" w:rsidRPr="00E16E89">
        <w:rPr>
          <w:szCs w:val="24"/>
        </w:rPr>
        <w:t xml:space="preserve">hese notes may be annotated in your book (if you purchased it) or on sticky notes or separate sheet of paper if you borrowed the book.  Either way, </w:t>
      </w:r>
      <w:r w:rsidR="00E16E89" w:rsidRPr="003827B9">
        <w:rPr>
          <w:b/>
          <w:szCs w:val="24"/>
          <w:u w:val="single"/>
        </w:rPr>
        <w:t>you must have the book with you on the first day of school</w:t>
      </w:r>
      <w:r w:rsidR="00E16E89" w:rsidRPr="00E16E89">
        <w:rPr>
          <w:szCs w:val="24"/>
        </w:rPr>
        <w:t xml:space="preserve">.  If you are using a separate sheet of paper, make sure to jot down page numbers so it is easy to find the pages as we are discussing in class.  These notes should be ample proof that you have carefully read the works in their ENTIRETY.  These notes will be due on the first day of class.  </w:t>
      </w:r>
    </w:p>
    <w:p w14:paraId="358FAEE3" w14:textId="77777777" w:rsidR="00E16E89" w:rsidRPr="00E16E89" w:rsidRDefault="00E16E89" w:rsidP="00E16E89">
      <w:pPr>
        <w:spacing w:before="18" w:line="240" w:lineRule="exact"/>
        <w:rPr>
          <w:szCs w:val="24"/>
        </w:rPr>
      </w:pPr>
    </w:p>
    <w:p w14:paraId="6434FA74" w14:textId="77777777" w:rsidR="00E16E89" w:rsidRPr="00E16E89" w:rsidRDefault="00E16E89" w:rsidP="00E16E89">
      <w:pPr>
        <w:ind w:left="835" w:right="-20"/>
        <w:rPr>
          <w:rFonts w:eastAsia="Cambria"/>
          <w:szCs w:val="24"/>
        </w:rPr>
      </w:pPr>
      <w:r w:rsidRPr="00E16E89">
        <w:rPr>
          <w:rFonts w:eastAsia="Cambria"/>
          <w:b/>
          <w:bCs/>
          <w:szCs w:val="24"/>
        </w:rPr>
        <w:t>A</w:t>
      </w:r>
      <w:r w:rsidRPr="00E16E89">
        <w:rPr>
          <w:rFonts w:eastAsia="Cambria"/>
          <w:b/>
          <w:bCs/>
          <w:spacing w:val="-1"/>
          <w:szCs w:val="24"/>
        </w:rPr>
        <w:t>n</w:t>
      </w:r>
      <w:r w:rsidRPr="00E16E89">
        <w:rPr>
          <w:rFonts w:eastAsia="Cambria"/>
          <w:b/>
          <w:bCs/>
          <w:spacing w:val="1"/>
          <w:szCs w:val="24"/>
        </w:rPr>
        <w:t>n</w:t>
      </w:r>
      <w:r w:rsidRPr="00E16E89">
        <w:rPr>
          <w:rFonts w:eastAsia="Cambria"/>
          <w:b/>
          <w:bCs/>
          <w:spacing w:val="-1"/>
          <w:szCs w:val="24"/>
        </w:rPr>
        <w:t>o</w:t>
      </w:r>
      <w:r w:rsidRPr="00E16E89">
        <w:rPr>
          <w:rFonts w:eastAsia="Cambria"/>
          <w:b/>
          <w:bCs/>
          <w:spacing w:val="1"/>
          <w:szCs w:val="24"/>
        </w:rPr>
        <w:t>t</w:t>
      </w:r>
      <w:r w:rsidRPr="00E16E89">
        <w:rPr>
          <w:rFonts w:eastAsia="Cambria"/>
          <w:b/>
          <w:bCs/>
          <w:szCs w:val="24"/>
        </w:rPr>
        <w:t>a</w:t>
      </w:r>
      <w:r w:rsidRPr="00E16E89">
        <w:rPr>
          <w:rFonts w:eastAsia="Cambria"/>
          <w:b/>
          <w:bCs/>
          <w:spacing w:val="-2"/>
          <w:szCs w:val="24"/>
        </w:rPr>
        <w:t>t</w:t>
      </w:r>
      <w:r w:rsidRPr="00E16E89">
        <w:rPr>
          <w:rFonts w:eastAsia="Cambria"/>
          <w:b/>
          <w:bCs/>
          <w:szCs w:val="24"/>
        </w:rPr>
        <w:t>ion Ru</w:t>
      </w:r>
      <w:r w:rsidRPr="00E16E89">
        <w:rPr>
          <w:rFonts w:eastAsia="Cambria"/>
          <w:b/>
          <w:bCs/>
          <w:spacing w:val="-3"/>
          <w:szCs w:val="24"/>
        </w:rPr>
        <w:t>l</w:t>
      </w:r>
      <w:r w:rsidRPr="00E16E89">
        <w:rPr>
          <w:rFonts w:eastAsia="Cambria"/>
          <w:b/>
          <w:bCs/>
          <w:szCs w:val="24"/>
        </w:rPr>
        <w:t>es f</w:t>
      </w:r>
      <w:r w:rsidRPr="00E16E89">
        <w:rPr>
          <w:rFonts w:eastAsia="Cambria"/>
          <w:b/>
          <w:bCs/>
          <w:spacing w:val="-1"/>
          <w:szCs w:val="24"/>
        </w:rPr>
        <w:t>o</w:t>
      </w:r>
      <w:r w:rsidRPr="00E16E89">
        <w:rPr>
          <w:rFonts w:eastAsia="Cambria"/>
          <w:b/>
          <w:bCs/>
          <w:szCs w:val="24"/>
        </w:rPr>
        <w:t>r</w:t>
      </w:r>
      <w:r w:rsidRPr="00E16E89">
        <w:rPr>
          <w:rFonts w:eastAsia="Cambria"/>
          <w:b/>
          <w:bCs/>
          <w:spacing w:val="-1"/>
          <w:szCs w:val="24"/>
        </w:rPr>
        <w:t xml:space="preserve"> S</w:t>
      </w:r>
      <w:r w:rsidRPr="00E16E89">
        <w:rPr>
          <w:rFonts w:eastAsia="Cambria"/>
          <w:b/>
          <w:bCs/>
          <w:szCs w:val="24"/>
        </w:rPr>
        <w:t>ummer</w:t>
      </w:r>
      <w:r w:rsidRPr="00E16E89">
        <w:rPr>
          <w:rFonts w:eastAsia="Cambria"/>
          <w:b/>
          <w:bCs/>
          <w:spacing w:val="-1"/>
          <w:szCs w:val="24"/>
        </w:rPr>
        <w:t xml:space="preserve"> </w:t>
      </w:r>
      <w:r w:rsidRPr="00E16E89">
        <w:rPr>
          <w:rFonts w:eastAsia="Cambria"/>
          <w:b/>
          <w:bCs/>
          <w:szCs w:val="24"/>
        </w:rPr>
        <w:t>Re</w:t>
      </w:r>
      <w:r w:rsidRPr="00E16E89">
        <w:rPr>
          <w:rFonts w:eastAsia="Cambria"/>
          <w:b/>
          <w:bCs/>
          <w:spacing w:val="-2"/>
          <w:szCs w:val="24"/>
        </w:rPr>
        <w:t>a</w:t>
      </w:r>
      <w:r w:rsidRPr="00E16E89">
        <w:rPr>
          <w:rFonts w:eastAsia="Cambria"/>
          <w:b/>
          <w:bCs/>
          <w:szCs w:val="24"/>
        </w:rPr>
        <w:t>di</w:t>
      </w:r>
      <w:r w:rsidRPr="00E16E89">
        <w:rPr>
          <w:rFonts w:eastAsia="Cambria"/>
          <w:b/>
          <w:bCs/>
          <w:spacing w:val="-1"/>
          <w:szCs w:val="24"/>
        </w:rPr>
        <w:t>n</w:t>
      </w:r>
      <w:r w:rsidRPr="00E16E89">
        <w:rPr>
          <w:rFonts w:eastAsia="Cambria"/>
          <w:b/>
          <w:bCs/>
          <w:szCs w:val="24"/>
        </w:rPr>
        <w:t>g:</w:t>
      </w:r>
    </w:p>
    <w:p w14:paraId="5F7912A0" w14:textId="51C240EA" w:rsidR="00E16E89" w:rsidRPr="001B4FA2" w:rsidRDefault="00E16E89" w:rsidP="001B4FA2">
      <w:pPr>
        <w:pStyle w:val="ListParagraph"/>
        <w:numPr>
          <w:ilvl w:val="0"/>
          <w:numId w:val="3"/>
        </w:numPr>
        <w:spacing w:before="5" w:line="256" w:lineRule="exact"/>
        <w:ind w:right="203"/>
        <w:rPr>
          <w:rFonts w:eastAsia="Cambria"/>
          <w:szCs w:val="24"/>
        </w:rPr>
      </w:pPr>
      <w:r w:rsidRPr="00E16E89">
        <w:rPr>
          <w:rFonts w:eastAsia="Cambria"/>
          <w:szCs w:val="24"/>
        </w:rPr>
        <w:t>40</w:t>
      </w:r>
      <w:r w:rsidRPr="00E16E89">
        <w:rPr>
          <w:rFonts w:eastAsia="Cambria"/>
          <w:spacing w:val="-1"/>
          <w:szCs w:val="24"/>
        </w:rPr>
        <w:t xml:space="preserve"> </w:t>
      </w:r>
      <w:r w:rsidRPr="00E16E89">
        <w:rPr>
          <w:rFonts w:eastAsia="Cambria"/>
          <w:szCs w:val="24"/>
        </w:rPr>
        <w:t xml:space="preserve">total </w:t>
      </w:r>
      <w:r w:rsidRPr="00E16E89">
        <w:rPr>
          <w:rFonts w:eastAsia="Cambria"/>
          <w:spacing w:val="-2"/>
          <w:szCs w:val="24"/>
        </w:rPr>
        <w:t>e</w:t>
      </w:r>
      <w:r w:rsidRPr="00E16E89">
        <w:rPr>
          <w:rFonts w:eastAsia="Cambria"/>
          <w:spacing w:val="-1"/>
          <w:szCs w:val="24"/>
        </w:rPr>
        <w:t>n</w:t>
      </w:r>
      <w:r w:rsidRPr="00E16E89">
        <w:rPr>
          <w:rFonts w:eastAsia="Cambria"/>
          <w:szCs w:val="24"/>
        </w:rPr>
        <w:t>tri</w:t>
      </w:r>
      <w:r w:rsidRPr="00E16E89">
        <w:rPr>
          <w:rFonts w:eastAsia="Cambria"/>
          <w:spacing w:val="1"/>
          <w:szCs w:val="24"/>
        </w:rPr>
        <w:t>e</w:t>
      </w:r>
      <w:r w:rsidRPr="00E16E89">
        <w:rPr>
          <w:rFonts w:eastAsia="Cambria"/>
          <w:szCs w:val="24"/>
        </w:rPr>
        <w:t>s</w:t>
      </w:r>
      <w:r w:rsidRPr="00E16E89">
        <w:rPr>
          <w:rFonts w:eastAsia="Cambria"/>
          <w:spacing w:val="-1"/>
          <w:szCs w:val="24"/>
        </w:rPr>
        <w:t xml:space="preserve"> </w:t>
      </w:r>
      <w:r w:rsidRPr="00282A17">
        <w:rPr>
          <w:rFonts w:eastAsia="Cambria"/>
          <w:spacing w:val="1"/>
          <w:szCs w:val="24"/>
          <w:highlight w:val="green"/>
          <w:u w:val="single" w:color="000000"/>
        </w:rPr>
        <w:t>mi</w:t>
      </w:r>
      <w:r w:rsidRPr="00282A17">
        <w:rPr>
          <w:rFonts w:eastAsia="Cambria"/>
          <w:spacing w:val="-3"/>
          <w:szCs w:val="24"/>
          <w:highlight w:val="green"/>
          <w:u w:val="single" w:color="000000"/>
        </w:rPr>
        <w:t>n</w:t>
      </w:r>
      <w:r w:rsidRPr="00282A17">
        <w:rPr>
          <w:rFonts w:eastAsia="Cambria"/>
          <w:spacing w:val="1"/>
          <w:szCs w:val="24"/>
          <w:highlight w:val="green"/>
          <w:u w:val="single" w:color="000000"/>
        </w:rPr>
        <w:t>i</w:t>
      </w:r>
      <w:r w:rsidRPr="00282A17">
        <w:rPr>
          <w:rFonts w:eastAsia="Cambria"/>
          <w:spacing w:val="-1"/>
          <w:szCs w:val="24"/>
          <w:highlight w:val="green"/>
          <w:u w:val="single" w:color="000000"/>
        </w:rPr>
        <w:t>m</w:t>
      </w:r>
      <w:r w:rsidRPr="00282A17">
        <w:rPr>
          <w:rFonts w:eastAsia="Cambria"/>
          <w:spacing w:val="-2"/>
          <w:szCs w:val="24"/>
          <w:highlight w:val="green"/>
          <w:u w:val="single" w:color="000000"/>
        </w:rPr>
        <w:t>u</w:t>
      </w:r>
      <w:r w:rsidRPr="00282A17">
        <w:rPr>
          <w:rFonts w:eastAsia="Cambria"/>
          <w:spacing w:val="2"/>
          <w:szCs w:val="24"/>
          <w:highlight w:val="green"/>
          <w:u w:val="single" w:color="000000"/>
        </w:rPr>
        <w:t>m</w:t>
      </w:r>
      <w:r w:rsidR="003827B9">
        <w:rPr>
          <w:rFonts w:eastAsia="Cambria"/>
          <w:spacing w:val="2"/>
          <w:szCs w:val="24"/>
          <w:u w:val="single" w:color="000000"/>
        </w:rPr>
        <w:t xml:space="preserve"> for annotation</w:t>
      </w:r>
    </w:p>
    <w:p w14:paraId="2D7ADD65" w14:textId="77777777" w:rsidR="00702C4F" w:rsidRDefault="00702C4F" w:rsidP="001465EE">
      <w:pPr>
        <w:autoSpaceDE w:val="0"/>
        <w:autoSpaceDN w:val="0"/>
        <w:adjustRightInd w:val="0"/>
        <w:rPr>
          <w:smallCaps/>
          <w:szCs w:val="24"/>
          <w:u w:val="single"/>
        </w:rPr>
      </w:pPr>
    </w:p>
    <w:p w14:paraId="5501B4CA" w14:textId="74F7469C" w:rsidR="00C53568" w:rsidRDefault="00C53568" w:rsidP="00C53568">
      <w:r>
        <w:t xml:space="preserve">Once you have completed the play, you are to type a 1 ½ page response </w:t>
      </w:r>
      <w:r w:rsidRPr="00C53568">
        <w:rPr>
          <w:b/>
          <w:bCs/>
        </w:rPr>
        <w:t>(double-spaced)</w:t>
      </w:r>
      <w:r>
        <w:t>.  This is just an informal, first-person reaction to the novel.  This will be submitted to canvas the first week of school. Once discussion of the novel has been completed, you will write an IN-CLASS analysis essay on the novel.</w:t>
      </w:r>
    </w:p>
    <w:p w14:paraId="5D8C37F8" w14:textId="77777777" w:rsidR="001B4FA2" w:rsidRDefault="001B4FA2" w:rsidP="001465EE">
      <w:pPr>
        <w:autoSpaceDE w:val="0"/>
        <w:autoSpaceDN w:val="0"/>
        <w:adjustRightInd w:val="0"/>
        <w:rPr>
          <w:smallCaps/>
          <w:szCs w:val="24"/>
          <w:u w:val="single"/>
        </w:rPr>
      </w:pPr>
    </w:p>
    <w:p w14:paraId="1F4BEA07" w14:textId="77777777" w:rsidR="007005B0" w:rsidRDefault="007005B0" w:rsidP="001465EE">
      <w:pPr>
        <w:autoSpaceDE w:val="0"/>
        <w:autoSpaceDN w:val="0"/>
        <w:adjustRightInd w:val="0"/>
        <w:rPr>
          <w:smallCaps/>
          <w:szCs w:val="24"/>
          <w:u w:val="single"/>
        </w:rPr>
      </w:pPr>
    </w:p>
    <w:p w14:paraId="15322DE2" w14:textId="77777777" w:rsidR="00C53568" w:rsidRDefault="00C53568" w:rsidP="00C53568">
      <w:pPr>
        <w:autoSpaceDE w:val="0"/>
        <w:autoSpaceDN w:val="0"/>
        <w:adjustRightInd w:val="0"/>
        <w:rPr>
          <w:smallCaps/>
          <w:szCs w:val="24"/>
        </w:rPr>
      </w:pPr>
      <w:r w:rsidRPr="00823297">
        <w:rPr>
          <w:highlight w:val="yellow"/>
        </w:rPr>
        <w:t>***If I find any notes</w:t>
      </w:r>
      <w:r>
        <w:rPr>
          <w:highlight w:val="yellow"/>
        </w:rPr>
        <w:t xml:space="preserve"> or content </w:t>
      </w:r>
      <w:r w:rsidRPr="00823297">
        <w:rPr>
          <w:highlight w:val="yellow"/>
        </w:rPr>
        <w:t>have been taken from online sources (such as Sparknotes, Shmoop, Enotes, Cliffnotes, etc.), you will receive a ‘0’ for each of your summer assignments.</w:t>
      </w:r>
    </w:p>
    <w:p w14:paraId="32DF9254" w14:textId="77777777" w:rsidR="007005B0" w:rsidRDefault="007005B0" w:rsidP="001465EE">
      <w:pPr>
        <w:autoSpaceDE w:val="0"/>
        <w:autoSpaceDN w:val="0"/>
        <w:adjustRightInd w:val="0"/>
        <w:rPr>
          <w:smallCaps/>
          <w:szCs w:val="24"/>
          <w:u w:val="single"/>
        </w:rPr>
      </w:pPr>
    </w:p>
    <w:sectPr w:rsidR="007005B0" w:rsidSect="00A775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0F0"/>
    <w:multiLevelType w:val="hybridMultilevel"/>
    <w:tmpl w:val="F0B84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21CCF"/>
    <w:multiLevelType w:val="hybridMultilevel"/>
    <w:tmpl w:val="96DC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F2DB7"/>
    <w:multiLevelType w:val="hybridMultilevel"/>
    <w:tmpl w:val="80E0710A"/>
    <w:lvl w:ilvl="0" w:tplc="0E8A00AE">
      <w:start w:val="28"/>
      <w:numFmt w:val="bullet"/>
      <w:lvlText w:val="-"/>
      <w:lvlJc w:val="left"/>
      <w:pPr>
        <w:ind w:left="1195" w:hanging="360"/>
      </w:pPr>
      <w:rPr>
        <w:rFonts w:ascii="Times New Roman" w:eastAsia="Wingdings" w:hAnsi="Times New Roman"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EE"/>
    <w:rsid w:val="00013E00"/>
    <w:rsid w:val="00103F46"/>
    <w:rsid w:val="001465EE"/>
    <w:rsid w:val="001B4FA2"/>
    <w:rsid w:val="0021726F"/>
    <w:rsid w:val="00260ADA"/>
    <w:rsid w:val="00282A17"/>
    <w:rsid w:val="00333EDC"/>
    <w:rsid w:val="00344634"/>
    <w:rsid w:val="00355EE1"/>
    <w:rsid w:val="00361307"/>
    <w:rsid w:val="003827B9"/>
    <w:rsid w:val="0041436B"/>
    <w:rsid w:val="005773FD"/>
    <w:rsid w:val="005A4F92"/>
    <w:rsid w:val="00603013"/>
    <w:rsid w:val="00616DF6"/>
    <w:rsid w:val="00655556"/>
    <w:rsid w:val="006C4612"/>
    <w:rsid w:val="007005B0"/>
    <w:rsid w:val="007007E7"/>
    <w:rsid w:val="00702C4F"/>
    <w:rsid w:val="00774383"/>
    <w:rsid w:val="00786F72"/>
    <w:rsid w:val="00960F5B"/>
    <w:rsid w:val="0096710A"/>
    <w:rsid w:val="00A2108F"/>
    <w:rsid w:val="00A701E4"/>
    <w:rsid w:val="00A7750E"/>
    <w:rsid w:val="00B3782A"/>
    <w:rsid w:val="00B43300"/>
    <w:rsid w:val="00B67F7C"/>
    <w:rsid w:val="00B77710"/>
    <w:rsid w:val="00B9439E"/>
    <w:rsid w:val="00BA078D"/>
    <w:rsid w:val="00C1112B"/>
    <w:rsid w:val="00C301AE"/>
    <w:rsid w:val="00C53568"/>
    <w:rsid w:val="00DA137C"/>
    <w:rsid w:val="00DC6DF7"/>
    <w:rsid w:val="00E16E89"/>
    <w:rsid w:val="00E454A0"/>
    <w:rsid w:val="00E8073B"/>
    <w:rsid w:val="00F23504"/>
    <w:rsid w:val="00FA236E"/>
    <w:rsid w:val="00FA25F0"/>
    <w:rsid w:val="00FA540C"/>
    <w:rsid w:val="00FA5F55"/>
    <w:rsid w:val="00FC1958"/>
    <w:rsid w:val="00FE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ED2D"/>
  <w15:docId w15:val="{2B228CB0-225D-4077-8379-ED0FC521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0E"/>
    <w:pPr>
      <w:ind w:left="720"/>
      <w:contextualSpacing/>
    </w:pPr>
  </w:style>
  <w:style w:type="paragraph" w:styleId="BalloonText">
    <w:name w:val="Balloon Text"/>
    <w:basedOn w:val="Normal"/>
    <w:link w:val="BalloonTextChar"/>
    <w:uiPriority w:val="99"/>
    <w:semiHidden/>
    <w:unhideWhenUsed/>
    <w:rsid w:val="00013E00"/>
    <w:rPr>
      <w:rFonts w:ascii="Tahoma" w:hAnsi="Tahoma" w:cs="Tahoma"/>
      <w:sz w:val="16"/>
      <w:szCs w:val="16"/>
    </w:rPr>
  </w:style>
  <w:style w:type="character" w:customStyle="1" w:styleId="BalloonTextChar">
    <w:name w:val="Balloon Text Char"/>
    <w:basedOn w:val="DefaultParagraphFont"/>
    <w:link w:val="BalloonText"/>
    <w:uiPriority w:val="99"/>
    <w:semiHidden/>
    <w:rsid w:val="00013E00"/>
    <w:rPr>
      <w:rFonts w:ascii="Tahoma" w:hAnsi="Tahoma" w:cs="Tahoma"/>
      <w:sz w:val="16"/>
      <w:szCs w:val="16"/>
    </w:rPr>
  </w:style>
  <w:style w:type="table" w:styleId="TableGrid">
    <w:name w:val="Table Grid"/>
    <w:basedOn w:val="TableNormal"/>
    <w:uiPriority w:val="39"/>
    <w:rsid w:val="00603013"/>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36E"/>
    <w:pPr>
      <w:autoSpaceDE w:val="0"/>
      <w:autoSpaceDN w:val="0"/>
      <w:adjustRightInd w:val="0"/>
    </w:pPr>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McGregor Baptist Church</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kristin.corder</dc:creator>
  <cp:lastModifiedBy>Kristin Baker</cp:lastModifiedBy>
  <cp:revision>5</cp:revision>
  <cp:lastPrinted>2019-05-16T10:12:00Z</cp:lastPrinted>
  <dcterms:created xsi:type="dcterms:W3CDTF">2020-04-29T16:54:00Z</dcterms:created>
  <dcterms:modified xsi:type="dcterms:W3CDTF">2020-05-14T17:43:00Z</dcterms:modified>
</cp:coreProperties>
</file>